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SUPPORT OF WOMEN</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of 2018, nearly 20% of girls have missed school due to their period and in 2019, 1 in 4 teens in the US missed school due to lack of access to period supplies. In the same year 46 percent of female students in public grades 7-12 attended Title I eligible schools. A 2019 survey of 693 women who attended U.S high schools found that nearly 24 percent were forced to leave school early due to a lack of access to feminine hygiene products and nearly 13 percent reported that they missed school when they were menstruating and couldn’t access supplies.</w:t>
      </w:r>
    </w:p>
    <w:p w:rsidR="00000000" w:rsidDel="00000000" w:rsidP="00000000" w:rsidRDefault="00000000" w:rsidRPr="00000000" w14:paraId="00000004">
      <w:pPr>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Bill HB50, originally presented by Representative Rolanda Hollis, addresses this issue and supports using a portion of money from the “General Fund” budget to create grants provided to schools. The latest amendment to the bill, made February 24, 2022, states </w:t>
      </w:r>
      <w:r w:rsidDel="00000000" w:rsidR="00000000" w:rsidRPr="00000000">
        <w:rPr>
          <w:rFonts w:ascii="Times New Roman" w:cs="Times New Roman" w:eastAsia="Times New Roman" w:hAnsi="Times New Roman"/>
          <w:sz w:val="24"/>
          <w:szCs w:val="24"/>
          <w:rtl w:val="0"/>
        </w:rPr>
        <w:t xml:space="preserve">"Any qualifying school that accepts a grant 11 award under this section shall provide feminine hygiene 12 products to female students in grades 5 through 12 through a 13 female school counselor, female nurse, or female teacher 14 selected by the principal at no cost to students." Rolanda Hollis states those in support must ‘visit, call, text, and email the senate to pass this bill.’ Here’s how: </w:t>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0" w:firstLine="0"/>
        <w:rPr>
          <w:b w:val="1"/>
          <w:color w:val="222222"/>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your state senator in support of Bill HB50: </w:t>
      </w:r>
      <w:hyperlink r:id="rId6">
        <w:r w:rsidDel="00000000" w:rsidR="00000000" w:rsidRPr="00000000">
          <w:rPr>
            <w:rFonts w:ascii="Times New Roman" w:cs="Times New Roman" w:eastAsia="Times New Roman" w:hAnsi="Times New Roman"/>
            <w:b w:val="1"/>
            <w:color w:val="2f7faa"/>
            <w:sz w:val="24"/>
            <w:szCs w:val="24"/>
            <w:rtl w:val="0"/>
          </w:rPr>
          <w:t xml:space="preserve">senators from your State.</w:t>
        </w:r>
      </w:hyperlink>
      <w:r w:rsidDel="00000000" w:rsidR="00000000" w:rsidRPr="00000000">
        <w:rPr>
          <w:rFonts w:ascii="Times New Roman" w:cs="Times New Roman" w:eastAsia="Times New Roman" w:hAnsi="Times New Roman"/>
          <w:b w:val="1"/>
          <w:color w:val="222222"/>
          <w:sz w:val="24"/>
          <w:szCs w:val="24"/>
          <w:rtl w:val="0"/>
        </w:rPr>
        <w:t xml:space="preserve"> (</w:t>
      </w:r>
      <w:hyperlink r:id="rId7">
        <w:r w:rsidDel="00000000" w:rsidR="00000000" w:rsidRPr="00000000">
          <w:rPr>
            <w:rFonts w:ascii="Times New Roman" w:cs="Times New Roman" w:eastAsia="Times New Roman" w:hAnsi="Times New Roman"/>
            <w:b w:val="1"/>
            <w:color w:val="1155cc"/>
            <w:sz w:val="24"/>
            <w:szCs w:val="24"/>
            <w:u w:val="single"/>
            <w:rtl w:val="0"/>
          </w:rPr>
          <w:t xml:space="preserve">https://www.senate.gov/general/contact_information/senators_cfm.cfm?OrderBy=state&amp;Sort=ASC</w:t>
        </w:r>
      </w:hyperlink>
      <w:r w:rsidDel="00000000" w:rsidR="00000000" w:rsidRPr="00000000">
        <w:rPr>
          <w:rFonts w:ascii="Times New Roman" w:cs="Times New Roman" w:eastAsia="Times New Roman" w:hAnsi="Times New Roman"/>
          <w:b w:val="1"/>
          <w:color w:val="222222"/>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ind w:left="0" w:firstLine="0"/>
        <w:rPr>
          <w:rFonts w:ascii="Times New Roman" w:cs="Times New Roman" w:eastAsia="Times New Roman" w:hAnsi="Times New Roman"/>
          <w:b w:val="1"/>
          <w:color w:val="201f1e"/>
          <w:sz w:val="24"/>
          <w:szCs w:val="24"/>
        </w:rPr>
      </w:pPr>
      <w:r w:rsidDel="00000000" w:rsidR="00000000" w:rsidRPr="00000000">
        <w:rPr>
          <w:rtl w:val="0"/>
        </w:rPr>
      </w:r>
    </w:p>
    <w:p w:rsidR="00000000" w:rsidDel="00000000" w:rsidP="00000000" w:rsidRDefault="00000000" w:rsidRPr="00000000" w14:paraId="00000009">
      <w:pPr>
        <w:spacing w:line="240" w:lineRule="auto"/>
        <w:ind w:left="0" w:firstLine="0"/>
        <w:rPr>
          <w:b w:val="1"/>
          <w:color w:val="222222"/>
          <w:sz w:val="23"/>
          <w:szCs w:val="23"/>
        </w:rPr>
      </w:pPr>
      <w:r w:rsidDel="00000000" w:rsidR="00000000" w:rsidRPr="00000000">
        <w:rPr>
          <w:rFonts w:ascii="Times New Roman" w:cs="Times New Roman" w:eastAsia="Times New Roman" w:hAnsi="Times New Roman"/>
          <w:b w:val="1"/>
          <w:color w:val="201f1e"/>
          <w:sz w:val="24"/>
          <w:szCs w:val="24"/>
          <w:rtl w:val="0"/>
        </w:rPr>
        <w:t xml:space="preserve">Write a letter </w:t>
      </w:r>
      <w:r w:rsidDel="00000000" w:rsidR="00000000" w:rsidRPr="00000000">
        <w:rPr>
          <w:rFonts w:ascii="Times New Roman" w:cs="Times New Roman" w:eastAsia="Times New Roman" w:hAnsi="Times New Roman"/>
          <w:color w:val="201f1e"/>
          <w:sz w:val="24"/>
          <w:szCs w:val="24"/>
          <w:rtl w:val="0"/>
        </w:rPr>
        <w:t xml:space="preserve">in support of HB50:</w:t>
      </w:r>
      <w:r w:rsidDel="00000000" w:rsidR="00000000" w:rsidRPr="00000000">
        <w:rPr>
          <w:rtl w:val="0"/>
        </w:rPr>
      </w:r>
    </w:p>
    <w:p w:rsidR="00000000" w:rsidDel="00000000" w:rsidP="00000000" w:rsidRDefault="00000000" w:rsidRPr="00000000" w14:paraId="0000000A">
      <w:pPr>
        <w:spacing w:line="24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You can direct postal correspondence to your senator or to other U.S. Senate offices at the following address:</w:t>
      </w:r>
    </w:p>
    <w:p w:rsidR="00000000" w:rsidDel="00000000" w:rsidP="00000000" w:rsidRDefault="00000000" w:rsidRPr="00000000" w14:paraId="0000000B">
      <w:pPr>
        <w:shd w:fill="ffffff" w:val="clear"/>
        <w:spacing w:after="220" w:before="2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For Correspondence to U.S. Senators:</w:t>
      </w:r>
    </w:p>
    <w:p w:rsidR="00000000" w:rsidDel="00000000" w:rsidP="00000000" w:rsidRDefault="00000000" w:rsidRPr="00000000" w14:paraId="0000000C">
      <w:pPr>
        <w:shd w:fill="ffffff" w:val="clear"/>
        <w:spacing w:after="220" w:before="2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Office of Senator (Name)</w:t>
      </w:r>
    </w:p>
    <w:p w:rsidR="00000000" w:rsidDel="00000000" w:rsidP="00000000" w:rsidRDefault="00000000" w:rsidRPr="00000000" w14:paraId="0000000D">
      <w:pPr>
        <w:shd w:fill="ffffff" w:val="clear"/>
        <w:spacing w:after="220" w:before="2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United States Senate</w:t>
      </w:r>
    </w:p>
    <w:p w:rsidR="00000000" w:rsidDel="00000000" w:rsidP="00000000" w:rsidRDefault="00000000" w:rsidRPr="00000000" w14:paraId="0000000E">
      <w:pPr>
        <w:shd w:fill="ffffff" w:val="clear"/>
        <w:spacing w:after="220" w:before="2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Washington, D.C. 20510</w:t>
      </w:r>
    </w:p>
    <w:p w:rsidR="00000000" w:rsidDel="00000000" w:rsidP="00000000" w:rsidRDefault="00000000" w:rsidRPr="00000000" w14:paraId="0000000F">
      <w:pPr>
        <w:shd w:fill="ffffff" w:val="clear"/>
        <w:spacing w:after="220" w:before="2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For Correspondence to Senate Committees:</w:t>
      </w:r>
    </w:p>
    <w:p w:rsidR="00000000" w:rsidDel="00000000" w:rsidP="00000000" w:rsidRDefault="00000000" w:rsidRPr="00000000" w14:paraId="00000010">
      <w:pPr>
        <w:shd w:fill="ffffff" w:val="clear"/>
        <w:spacing w:after="220" w:before="2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(Name of Committee)</w:t>
      </w:r>
    </w:p>
    <w:p w:rsidR="00000000" w:rsidDel="00000000" w:rsidP="00000000" w:rsidRDefault="00000000" w:rsidRPr="00000000" w14:paraId="00000011">
      <w:pPr>
        <w:shd w:fill="ffffff" w:val="clear"/>
        <w:spacing w:after="220" w:before="2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United States Senate</w:t>
      </w:r>
    </w:p>
    <w:p w:rsidR="00000000" w:rsidDel="00000000" w:rsidP="00000000" w:rsidRDefault="00000000" w:rsidRPr="00000000" w14:paraId="00000012">
      <w:pPr>
        <w:shd w:fill="ffffff" w:val="clear"/>
        <w:spacing w:after="220" w:before="2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Washington, D.C. 20510</w:t>
      </w:r>
    </w:p>
    <w:p w:rsidR="00000000" w:rsidDel="00000000" w:rsidP="00000000" w:rsidRDefault="00000000" w:rsidRPr="00000000" w14:paraId="00000013">
      <w:pPr>
        <w:shd w:fill="ffffff" w:val="clear"/>
        <w:spacing w:after="220" w:before="2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Call your senator </w:t>
      </w:r>
      <w:r w:rsidDel="00000000" w:rsidR="00000000" w:rsidRPr="00000000">
        <w:rPr>
          <w:rFonts w:ascii="Times New Roman" w:cs="Times New Roman" w:eastAsia="Times New Roman" w:hAnsi="Times New Roman"/>
          <w:color w:val="222222"/>
          <w:sz w:val="24"/>
          <w:szCs w:val="24"/>
          <w:rtl w:val="0"/>
        </w:rPr>
        <w:t xml:space="preserve">and tell them you support Bill HB50! </w:t>
      </w:r>
    </w:p>
    <w:p w:rsidR="00000000" w:rsidDel="00000000" w:rsidP="00000000" w:rsidRDefault="00000000" w:rsidRPr="00000000" w14:paraId="00000014">
      <w:pPr>
        <w:shd w:fill="ffffff" w:val="clear"/>
        <w:spacing w:after="220" w:before="220"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Phone the United States Capitol switchboard at (202) 224-3121 and a switchboard operator will connect you directly with the senate office you request. </w:t>
      </w:r>
    </w:p>
    <w:p w:rsidR="00000000" w:rsidDel="00000000" w:rsidP="00000000" w:rsidRDefault="00000000" w:rsidRPr="00000000" w14:paraId="00000015">
      <w:pPr>
        <w:shd w:fill="ffffff" w:val="clear"/>
        <w:spacing w:after="220" w:before="220" w:line="360" w:lineRule="auto"/>
        <w:rPr>
          <w:b w:val="1"/>
          <w:color w:val="222222"/>
        </w:rPr>
      </w:pPr>
      <w:r w:rsidDel="00000000" w:rsidR="00000000" w:rsidRPr="00000000">
        <w:rPr>
          <w:rtl w:val="0"/>
        </w:rPr>
      </w:r>
    </w:p>
    <w:p w:rsidR="00000000" w:rsidDel="00000000" w:rsidP="00000000" w:rsidRDefault="00000000" w:rsidRPr="00000000" w14:paraId="00000016">
      <w:pPr>
        <w:shd w:fill="ffffff" w:val="clear"/>
        <w:rPr>
          <w:rFonts w:ascii="Roboto" w:cs="Roboto" w:eastAsia="Roboto" w:hAnsi="Roboto"/>
          <w:b w:val="1"/>
          <w:color w:val="201f1e"/>
          <w:sz w:val="23"/>
          <w:szCs w:val="23"/>
        </w:rPr>
      </w:pPr>
      <w:r w:rsidDel="00000000" w:rsidR="00000000" w:rsidRPr="00000000">
        <w:rPr>
          <w:rtl w:val="0"/>
        </w:rPr>
      </w:r>
    </w:p>
    <w:p w:rsidR="00000000" w:rsidDel="00000000" w:rsidP="00000000" w:rsidRDefault="00000000" w:rsidRPr="00000000" w14:paraId="00000017">
      <w:pPr>
        <w:shd w:fill="ffffff" w:val="clear"/>
        <w:jc w:val="left"/>
        <w:rPr>
          <w:rFonts w:ascii="Roboto" w:cs="Roboto" w:eastAsia="Roboto" w:hAnsi="Roboto"/>
          <w:b w:val="1"/>
          <w:color w:val="201f1e"/>
          <w:sz w:val="23"/>
          <w:szCs w:val="23"/>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nate.gov/general/contact_information/senators_cfm.cfm?OrderBy=state&amp;Sort=ASC" TargetMode="External"/><Relationship Id="rId7" Type="http://schemas.openxmlformats.org/officeDocument/2006/relationships/hyperlink" Target="https://www.senate.gov/general/contact_information/senators_cfm.cfm?OrderBy=state&amp;Sort=AS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